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BE5B">
      <w:pPr>
        <w:spacing w:line="240" w:lineRule="auto"/>
        <w:jc w:val="center"/>
        <w:rPr>
          <w:rFonts w:hint="default" w:ascii="Calibri" w:hAnsi="Calibri"/>
          <w:sz w:val="24"/>
          <w:szCs w:val="24"/>
          <w:lang w:val="pt-BR"/>
        </w:rPr>
      </w:pPr>
      <w:r>
        <w:rPr>
          <w:rFonts w:hint="default" w:ascii="Calibri" w:hAnsi="Calibri"/>
          <w:b/>
          <w:bCs/>
          <w:sz w:val="24"/>
          <w:szCs w:val="24"/>
          <w:lang w:val="pt-BR"/>
        </w:rPr>
        <w:t>ANEXO 2 - DOCUMENTAÇÃO OBRIGATÓRIA PARA A ETAPA DE HABILITAÇÃO</w:t>
      </w:r>
      <w:r>
        <w:rPr>
          <w:rFonts w:hint="default" w:ascii="Calibri" w:hAnsi="Calibri"/>
          <w:sz w:val="24"/>
          <w:szCs w:val="24"/>
          <w:lang w:val="pt-BR"/>
        </w:rPr>
        <w:t xml:space="preserve"> </w:t>
      </w:r>
    </w:p>
    <w:p w14:paraId="408B0A0B">
      <w:pPr>
        <w:spacing w:line="240" w:lineRule="auto"/>
        <w:jc w:val="center"/>
        <w:rPr>
          <w:rFonts w:hint="default" w:ascii="Calibri" w:hAnsi="Calibri"/>
          <w:b/>
          <w:bCs/>
          <w:color w:val="FF0000"/>
          <w:sz w:val="24"/>
          <w:szCs w:val="24"/>
          <w:lang w:val="pt-BR"/>
        </w:rPr>
      </w:pPr>
      <w:r>
        <w:rPr>
          <w:rFonts w:hint="default" w:ascii="Calibri" w:hAnsi="Calibri"/>
          <w:b/>
          <w:bCs/>
          <w:color w:val="FF0000"/>
          <w:sz w:val="24"/>
          <w:szCs w:val="24"/>
          <w:lang w:val="pt-BR"/>
        </w:rPr>
        <w:t xml:space="preserve">O PROPONENTE DEVERÁ REUNIR TODOS OS DOCUMENTOS ABAIXO EM FORMATO PDF, COM ATÉ 10 MB CADA. </w:t>
      </w:r>
    </w:p>
    <w:p w14:paraId="7E1B2983">
      <w:pPr>
        <w:spacing w:line="240" w:lineRule="auto"/>
        <w:jc w:val="both"/>
        <w:rPr>
          <w:rFonts w:hint="default" w:ascii="Calibri" w:hAnsi="Calibri"/>
          <w:b/>
          <w:bCs/>
          <w:sz w:val="24"/>
          <w:szCs w:val="24"/>
          <w:lang w:val="pt-BR"/>
        </w:rPr>
      </w:pPr>
      <w:r>
        <w:rPr>
          <w:rFonts w:hint="default" w:ascii="Calibri" w:hAnsi="Calibri"/>
          <w:b/>
          <w:bCs/>
          <w:sz w:val="24"/>
          <w:szCs w:val="24"/>
          <w:lang w:val="pt-BR"/>
        </w:rPr>
        <w:t>PESSOA FÍSICA</w:t>
      </w:r>
    </w:p>
    <w:p w14:paraId="36FB6529">
      <w:pPr>
        <w:numPr>
          <w:ilvl w:val="0"/>
          <w:numId w:val="7"/>
        </w:numPr>
        <w:spacing w:line="240" w:lineRule="auto"/>
        <w:jc w:val="both"/>
        <w:rPr>
          <w:rFonts w:hint="default" w:ascii="Calibri" w:hAnsi="Calibri"/>
          <w:b w:val="0"/>
          <w:bCs w:val="0"/>
          <w:sz w:val="24"/>
          <w:szCs w:val="24"/>
          <w:lang w:val="pt-BR"/>
        </w:rPr>
      </w:pPr>
      <w:r>
        <w:rPr>
          <w:rFonts w:hint="default" w:ascii="Calibri" w:hAnsi="Calibri"/>
          <w:b w:val="0"/>
          <w:bCs w:val="0"/>
          <w:sz w:val="24"/>
          <w:szCs w:val="24"/>
          <w:lang w:val="pt-BR"/>
        </w:rPr>
        <w:t xml:space="preserve">Cópia do CPF e documento de identificação com foto colorida (frente e verso) do(a) proponente; </w:t>
      </w:r>
    </w:p>
    <w:p w14:paraId="76A9568E">
      <w:pPr>
        <w:numPr>
          <w:ilvl w:val="0"/>
          <w:numId w:val="7"/>
        </w:numPr>
        <w:spacing w:line="240" w:lineRule="auto"/>
        <w:jc w:val="both"/>
        <w:rPr>
          <w:rFonts w:hint="default" w:ascii="Calibri" w:hAnsi="Calibri"/>
          <w:b w:val="0"/>
          <w:bCs w:val="0"/>
          <w:sz w:val="24"/>
          <w:szCs w:val="24"/>
          <w:lang w:val="pt-BR"/>
        </w:rPr>
      </w:pPr>
      <w:r>
        <w:rPr>
          <w:rFonts w:hint="default" w:ascii="Calibri" w:hAnsi="Calibri"/>
          <w:b w:val="0"/>
          <w:bCs w:val="0"/>
          <w:sz w:val="24"/>
          <w:szCs w:val="24"/>
          <w:lang w:val="pt-BR"/>
        </w:rPr>
        <w:t xml:space="preserve">Cópia do comprovante de residência, atualizado, em nome do(a) proponente ou autodeclaração de residência assinada pelo proponente, se for o caso; </w:t>
      </w:r>
    </w:p>
    <w:p w14:paraId="55E08D7D">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Certidão Negativa de Débitos Relativos a Créditos Tributários Federais e à Dívida Ativa da União; </w:t>
      </w:r>
      <w:r>
        <w:rPr>
          <w:rFonts w:hint="default" w:ascii="Calibri" w:hAnsi="Calibri"/>
          <w:b w:val="0"/>
          <w:bCs w:val="0"/>
          <w:sz w:val="24"/>
          <w:szCs w:val="24"/>
          <w:lang w:val="pt-BR"/>
        </w:rPr>
        <w:fldChar w:fldCharType="begin"/>
      </w:r>
      <w:r>
        <w:rPr>
          <w:rFonts w:hint="default" w:ascii="Calibri" w:hAnsi="Calibri"/>
          <w:b w:val="0"/>
          <w:bCs w:val="0"/>
          <w:sz w:val="24"/>
          <w:szCs w:val="24"/>
          <w:lang w:val="pt-BR"/>
        </w:rPr>
        <w:instrText xml:space="preserve"> HYPERLINK "https://servicos.receitafederal.gov.br/servico/certidoes/" \l "/home" </w:instrText>
      </w:r>
      <w:r>
        <w:rPr>
          <w:rFonts w:hint="default" w:ascii="Calibri" w:hAnsi="Calibri"/>
          <w:b w:val="0"/>
          <w:bCs w:val="0"/>
          <w:sz w:val="24"/>
          <w:szCs w:val="24"/>
          <w:lang w:val="pt-BR"/>
        </w:rPr>
        <w:fldChar w:fldCharType="separate"/>
      </w:r>
      <w:r>
        <w:rPr>
          <w:rStyle w:val="15"/>
          <w:rFonts w:hint="default" w:ascii="Calibri" w:hAnsi="Calibri"/>
          <w:b w:val="0"/>
          <w:bCs w:val="0"/>
          <w:sz w:val="24"/>
          <w:szCs w:val="24"/>
          <w:lang w:val="pt-BR"/>
        </w:rPr>
        <w:t xml:space="preserve">Clique aqui para emitir </w:t>
      </w:r>
      <w:r>
        <w:rPr>
          <w:rFonts w:hint="default" w:ascii="Calibri" w:hAnsi="Calibri"/>
          <w:b w:val="0"/>
          <w:bCs w:val="0"/>
          <w:sz w:val="24"/>
          <w:szCs w:val="24"/>
          <w:lang w:val="pt-BR"/>
        </w:rPr>
        <w:fldChar w:fldCharType="end"/>
      </w:r>
    </w:p>
    <w:p w14:paraId="288B271D">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Certidão Negativa de Débitos Trabalhistas; </w:t>
      </w:r>
      <w:r>
        <w:rPr>
          <w:rFonts w:hint="default" w:ascii="Calibri" w:hAnsi="Calibri"/>
          <w:b w:val="0"/>
          <w:bCs w:val="0"/>
          <w:sz w:val="24"/>
          <w:szCs w:val="24"/>
          <w:lang w:val="pt-BR"/>
        </w:rPr>
        <w:fldChar w:fldCharType="begin"/>
      </w:r>
      <w:r>
        <w:rPr>
          <w:rFonts w:hint="default" w:ascii="Calibri" w:hAnsi="Calibri"/>
          <w:b w:val="0"/>
          <w:bCs w:val="0"/>
          <w:sz w:val="24"/>
          <w:szCs w:val="24"/>
          <w:lang w:val="pt-BR"/>
        </w:rPr>
        <w:instrText xml:space="preserve"> HYPERLINK "https://cndt-certidao.tst.jus.br/inicio.faces" </w:instrText>
      </w:r>
      <w:r>
        <w:rPr>
          <w:rFonts w:hint="default" w:ascii="Calibri" w:hAnsi="Calibri"/>
          <w:b w:val="0"/>
          <w:bCs w:val="0"/>
          <w:sz w:val="24"/>
          <w:szCs w:val="24"/>
          <w:lang w:val="pt-BR"/>
        </w:rPr>
        <w:fldChar w:fldCharType="separate"/>
      </w:r>
      <w:r>
        <w:rPr>
          <w:rStyle w:val="15"/>
          <w:rFonts w:hint="default" w:ascii="Calibri" w:hAnsi="Calibri"/>
          <w:b w:val="0"/>
          <w:bCs w:val="0"/>
          <w:sz w:val="24"/>
          <w:szCs w:val="24"/>
          <w:lang w:val="pt-BR"/>
        </w:rPr>
        <w:t>Clique aqui para emitir</w:t>
      </w:r>
      <w:r>
        <w:rPr>
          <w:rFonts w:hint="default" w:ascii="Calibri" w:hAnsi="Calibri"/>
          <w:b w:val="0"/>
          <w:bCs w:val="0"/>
          <w:sz w:val="24"/>
          <w:szCs w:val="24"/>
          <w:lang w:val="pt-BR"/>
        </w:rPr>
        <w:fldChar w:fldCharType="end"/>
      </w:r>
    </w:p>
    <w:p w14:paraId="0C1379B1">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Certidão Negativa de Débitos Estaduais; </w:t>
      </w:r>
      <w:r>
        <w:rPr>
          <w:rFonts w:hint="default" w:ascii="Calibri" w:hAnsi="Calibri"/>
          <w:b w:val="0"/>
          <w:bCs w:val="0"/>
          <w:sz w:val="24"/>
          <w:szCs w:val="24"/>
          <w:lang w:val="pt-BR"/>
        </w:rPr>
        <w:fldChar w:fldCharType="begin"/>
      </w:r>
      <w:r>
        <w:rPr>
          <w:rFonts w:hint="default" w:ascii="Calibri" w:hAnsi="Calibri"/>
          <w:b w:val="0"/>
          <w:bCs w:val="0"/>
          <w:sz w:val="24"/>
          <w:szCs w:val="24"/>
          <w:lang w:val="pt-BR"/>
        </w:rPr>
        <w:instrText xml:space="preserve"> HYPERLINK "https://www.sefaz.pb.gov.br/servirtual/certidoes/emissao-de-certidao-de-debitos-cidadao" </w:instrText>
      </w:r>
      <w:r>
        <w:rPr>
          <w:rFonts w:hint="default" w:ascii="Calibri" w:hAnsi="Calibri"/>
          <w:b w:val="0"/>
          <w:bCs w:val="0"/>
          <w:sz w:val="24"/>
          <w:szCs w:val="24"/>
          <w:lang w:val="pt-BR"/>
        </w:rPr>
        <w:fldChar w:fldCharType="separate"/>
      </w:r>
      <w:r>
        <w:rPr>
          <w:rStyle w:val="15"/>
          <w:rFonts w:hint="default" w:ascii="Calibri" w:hAnsi="Calibri"/>
          <w:b w:val="0"/>
          <w:bCs w:val="0"/>
          <w:sz w:val="24"/>
          <w:szCs w:val="24"/>
          <w:lang w:val="pt-BR"/>
        </w:rPr>
        <w:t>Clique aqui para emitir</w:t>
      </w:r>
      <w:r>
        <w:rPr>
          <w:rFonts w:hint="default" w:ascii="Calibri" w:hAnsi="Calibri"/>
          <w:b w:val="0"/>
          <w:bCs w:val="0"/>
          <w:sz w:val="24"/>
          <w:szCs w:val="24"/>
          <w:lang w:val="pt-BR"/>
        </w:rPr>
        <w:fldChar w:fldCharType="end"/>
      </w:r>
    </w:p>
    <w:p w14:paraId="20D57571">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 Certidão Negativa de Débitos Municipais; </w:t>
      </w:r>
      <w:r>
        <w:rPr>
          <w:rFonts w:hint="default" w:ascii="Calibri" w:hAnsi="Calibri"/>
          <w:b w:val="0"/>
          <w:bCs w:val="0"/>
          <w:sz w:val="24"/>
          <w:szCs w:val="24"/>
          <w:lang w:val="pt-BR"/>
        </w:rPr>
        <w:fldChar w:fldCharType="begin"/>
      </w:r>
      <w:r>
        <w:rPr>
          <w:rFonts w:hint="default" w:ascii="Calibri" w:hAnsi="Calibri"/>
          <w:b w:val="0"/>
          <w:bCs w:val="0"/>
          <w:sz w:val="24"/>
          <w:szCs w:val="24"/>
          <w:lang w:val="pt-BR"/>
        </w:rPr>
        <w:instrText xml:space="preserve"> HYPERLINK "https://portaldocontribuinte.publicsoft.com.br/sistemas/PortalDoContribuinte/views/" </w:instrText>
      </w:r>
      <w:r>
        <w:rPr>
          <w:rFonts w:hint="default" w:ascii="Calibri" w:hAnsi="Calibri"/>
          <w:b w:val="0"/>
          <w:bCs w:val="0"/>
          <w:sz w:val="24"/>
          <w:szCs w:val="24"/>
          <w:lang w:val="pt-BR"/>
        </w:rPr>
        <w:fldChar w:fldCharType="separate"/>
      </w:r>
      <w:r>
        <w:rPr>
          <w:rStyle w:val="15"/>
          <w:rFonts w:hint="default" w:ascii="Calibri" w:hAnsi="Calibri"/>
          <w:b w:val="0"/>
          <w:bCs w:val="0"/>
          <w:sz w:val="24"/>
          <w:szCs w:val="24"/>
          <w:lang w:val="pt-BR"/>
        </w:rPr>
        <w:t>Clique aqui para emitir</w:t>
      </w:r>
      <w:r>
        <w:rPr>
          <w:rFonts w:hint="default" w:ascii="Calibri" w:hAnsi="Calibri"/>
          <w:b w:val="0"/>
          <w:bCs w:val="0"/>
          <w:sz w:val="24"/>
          <w:szCs w:val="24"/>
          <w:lang w:val="pt-BR"/>
        </w:rPr>
        <w:fldChar w:fldCharType="end"/>
      </w:r>
    </w:p>
    <w:p w14:paraId="21E7D15D">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Autodeclaração para proponentes ou equipes que optaram pelas ações afirmativas (Anexo 1 - Autodeclaração para Ações Afirmativas) preenchida e assinada, acompanhada de eventuais documentos adicionais que se encontram listados no referido anexo.  </w:t>
      </w:r>
    </w:p>
    <w:p w14:paraId="1B4AAD6B">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Comprovante oficial de dados bancários em PDF (extrato, cópia do cartão frente e verso, carta do banco, cópia de cheque ou Print do internet banking) da conta corrente vinculada ao CPF do proponente que deve conter o nome do titular ou número do CPF, nome do banco, o número da agência e da conta corrente, juntamente com o respectivo dígito verificador.  </w:t>
      </w:r>
    </w:p>
    <w:p w14:paraId="6F38377B">
      <w:pPr>
        <w:numPr>
          <w:ilvl w:val="0"/>
          <w:numId w:val="7"/>
        </w:numPr>
        <w:spacing w:line="240" w:lineRule="auto"/>
        <w:ind w:left="0" w:leftChars="0" w:firstLine="0" w:firstLineChars="0"/>
        <w:jc w:val="both"/>
        <w:rPr>
          <w:rFonts w:hint="default" w:ascii="Calibri" w:hAnsi="Calibri"/>
          <w:b w:val="0"/>
          <w:bCs w:val="0"/>
          <w:sz w:val="24"/>
          <w:szCs w:val="24"/>
          <w:lang w:val="pt-BR"/>
        </w:rPr>
      </w:pPr>
      <w:r>
        <w:rPr>
          <w:rFonts w:hint="default" w:ascii="Calibri" w:hAnsi="Calibri"/>
          <w:b w:val="0"/>
          <w:bCs w:val="0"/>
          <w:sz w:val="24"/>
          <w:szCs w:val="24"/>
          <w:lang w:val="pt-BR"/>
        </w:rPr>
        <w:t xml:space="preserve">Não serão aceitas contas com mais de 12 dígitos, contas poupança, contas destinadas ao recebimento de benefícios do Bolsa Família, contas com limites diários inferiores ao valor aprovado no certame, contas conjuntas, contas de terceiros ou contas fáceis. </w:t>
      </w:r>
    </w:p>
    <w:p w14:paraId="5715AB9A">
      <w:pPr>
        <w:spacing w:line="240" w:lineRule="auto"/>
        <w:jc w:val="both"/>
        <w:rPr>
          <w:rFonts w:hint="default" w:ascii="Calibri" w:hAnsi="Calibri"/>
          <w:b w:val="0"/>
          <w:bCs w:val="0"/>
          <w:sz w:val="24"/>
          <w:szCs w:val="24"/>
          <w:lang w:val="pt-BR"/>
        </w:rPr>
      </w:pPr>
    </w:p>
    <w:p w14:paraId="7D4C0DDD">
      <w:pPr>
        <w:spacing w:line="240" w:lineRule="auto"/>
        <w:jc w:val="both"/>
        <w:rPr>
          <w:rFonts w:hint="default" w:ascii="Calibri" w:hAnsi="Calibri"/>
          <w:b/>
          <w:bCs/>
          <w:sz w:val="24"/>
          <w:szCs w:val="24"/>
          <w:lang w:val="pt-BR"/>
        </w:rPr>
      </w:pPr>
    </w:p>
    <w:p w14:paraId="354B0297">
      <w:pPr>
        <w:spacing w:line="240" w:lineRule="auto"/>
        <w:jc w:val="both"/>
        <w:rPr>
          <w:rFonts w:hint="default" w:ascii="Calibri" w:hAnsi="Calibri"/>
          <w:b/>
          <w:bCs/>
          <w:sz w:val="24"/>
          <w:szCs w:val="24"/>
          <w:lang w:val="pt-BR"/>
        </w:rPr>
      </w:pPr>
    </w:p>
    <w:p w14:paraId="0FB5FC3B">
      <w:pPr>
        <w:spacing w:line="240" w:lineRule="auto"/>
        <w:jc w:val="both"/>
        <w:rPr>
          <w:rFonts w:hint="default" w:ascii="Calibri" w:hAnsi="Calibri"/>
          <w:b/>
          <w:bCs/>
          <w:sz w:val="24"/>
          <w:szCs w:val="24"/>
          <w:lang w:val="pt-BR"/>
        </w:rPr>
      </w:pPr>
    </w:p>
    <w:p w14:paraId="29EC8E76">
      <w:pPr>
        <w:spacing w:line="240" w:lineRule="auto"/>
        <w:jc w:val="both"/>
        <w:rPr>
          <w:rFonts w:hint="default" w:ascii="Calibri" w:hAnsi="Calibri"/>
          <w:b/>
          <w:bCs/>
          <w:sz w:val="24"/>
          <w:szCs w:val="24"/>
          <w:lang w:val="pt-BR"/>
        </w:rPr>
      </w:pPr>
    </w:p>
    <w:p w14:paraId="00F22BFF">
      <w:pPr>
        <w:spacing w:line="240" w:lineRule="auto"/>
        <w:jc w:val="both"/>
        <w:rPr>
          <w:rFonts w:hint="default" w:ascii="Calibri" w:hAnsi="Calibri"/>
          <w:b/>
          <w:bCs/>
          <w:sz w:val="24"/>
          <w:szCs w:val="24"/>
          <w:lang w:val="pt-BR"/>
        </w:rPr>
      </w:pPr>
    </w:p>
    <w:p w14:paraId="64E316D7">
      <w:pPr>
        <w:spacing w:line="240" w:lineRule="auto"/>
        <w:jc w:val="both"/>
        <w:rPr>
          <w:rFonts w:hint="default" w:ascii="Calibri" w:hAnsi="Calibri"/>
          <w:b/>
          <w:bCs/>
          <w:sz w:val="24"/>
          <w:szCs w:val="24"/>
          <w:lang w:val="pt-BR"/>
        </w:rPr>
      </w:pPr>
    </w:p>
    <w:p w14:paraId="16DFBE95">
      <w:pPr>
        <w:spacing w:line="240" w:lineRule="auto"/>
        <w:jc w:val="both"/>
        <w:rPr>
          <w:rFonts w:hint="default" w:ascii="Calibri" w:hAnsi="Calibri"/>
          <w:b/>
          <w:bCs/>
          <w:sz w:val="24"/>
          <w:szCs w:val="24"/>
          <w:lang w:val="pt-BR"/>
        </w:rPr>
      </w:pPr>
    </w:p>
    <w:p w14:paraId="55EF02F2">
      <w:pPr>
        <w:spacing w:line="240" w:lineRule="auto"/>
        <w:jc w:val="both"/>
        <w:rPr>
          <w:rFonts w:hint="default" w:ascii="Calibri" w:hAnsi="Calibri"/>
          <w:sz w:val="24"/>
          <w:szCs w:val="24"/>
          <w:lang w:val="pt-BR"/>
        </w:rPr>
      </w:pPr>
      <w:r>
        <w:rPr>
          <w:rFonts w:hint="default" w:ascii="Calibri" w:hAnsi="Calibri"/>
          <w:b/>
          <w:bCs/>
          <w:sz w:val="24"/>
          <w:szCs w:val="24"/>
          <w:lang w:val="pt-BR"/>
        </w:rPr>
        <w:t>PESSOA JURÍDICA</w:t>
      </w:r>
    </w:p>
    <w:p w14:paraId="22533286">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Cartão de CNPJ, com data de emissão recente, e possuir CNAE compatível com área de atuação cultural;</w:t>
      </w:r>
    </w:p>
    <w:p w14:paraId="3188BC1D">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Cópia dos atos constitutivos da pessoa jurídica (cópia do estatuto da instituição e respectivas atualizações e cópia da ata de eleição ou do termo de posse do(a) dirigente em exercício, dentro da validade; ou Contrato Social; no caso de MEI, Certificado de Condição de Microempreendedor Individual; </w:t>
      </w:r>
    </w:p>
    <w:p w14:paraId="5AF2FEEE">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Cópia do CPF e documento de identificação com foto colorida (frente e verso) do representante legal da pessoa jurídica; </w:t>
      </w:r>
    </w:p>
    <w:p w14:paraId="70AC3BAF">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Certidão Negativa de Débitos Relativos a Créditos Tributários Federais e à Dívida Ativa da União; </w:t>
      </w:r>
      <w:r>
        <w:rPr>
          <w:rFonts w:hint="default" w:ascii="Calibri" w:hAnsi="Calibri" w:cs="Calibri"/>
          <w:sz w:val="24"/>
          <w:szCs w:val="24"/>
          <w:lang w:val="pt-BR"/>
        </w:rPr>
        <w:fldChar w:fldCharType="begin"/>
      </w:r>
      <w:r>
        <w:rPr>
          <w:rFonts w:hint="default" w:ascii="Calibri" w:hAnsi="Calibri" w:cs="Calibri"/>
          <w:sz w:val="24"/>
          <w:szCs w:val="24"/>
          <w:lang w:val="pt-BR"/>
        </w:rPr>
        <w:instrText xml:space="preserve"> HYPERLINK "https://servicos.receitafederal.gov.br/servico/certidoes/" \l "/home" </w:instrText>
      </w:r>
      <w:r>
        <w:rPr>
          <w:rFonts w:hint="default" w:ascii="Calibri" w:hAnsi="Calibri" w:cs="Calibri"/>
          <w:sz w:val="24"/>
          <w:szCs w:val="24"/>
          <w:lang w:val="pt-BR"/>
        </w:rPr>
        <w:fldChar w:fldCharType="separate"/>
      </w:r>
      <w:r>
        <w:rPr>
          <w:rStyle w:val="15"/>
          <w:rFonts w:hint="default" w:ascii="Calibri" w:hAnsi="Calibri" w:cs="Calibri"/>
          <w:sz w:val="24"/>
          <w:szCs w:val="24"/>
          <w:lang w:val="pt-BR"/>
        </w:rPr>
        <w:t>Clique aqui para emitir</w:t>
      </w:r>
      <w:r>
        <w:rPr>
          <w:rFonts w:hint="default" w:ascii="Calibri" w:hAnsi="Calibri" w:cs="Calibri"/>
          <w:sz w:val="24"/>
          <w:szCs w:val="24"/>
          <w:lang w:val="pt-BR"/>
        </w:rPr>
        <w:fldChar w:fldCharType="end"/>
      </w:r>
    </w:p>
    <w:p w14:paraId="4AF6AFAD">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Certidão Negativa de Débitos Trabalhistas; </w:t>
      </w:r>
      <w:r>
        <w:rPr>
          <w:rFonts w:hint="default" w:ascii="Calibri" w:hAnsi="Calibri" w:cs="Calibri"/>
          <w:sz w:val="24"/>
          <w:szCs w:val="24"/>
          <w:lang w:val="pt-BR"/>
        </w:rPr>
        <w:fldChar w:fldCharType="begin"/>
      </w:r>
      <w:r>
        <w:rPr>
          <w:rFonts w:hint="default" w:ascii="Calibri" w:hAnsi="Calibri" w:cs="Calibri"/>
          <w:sz w:val="24"/>
          <w:szCs w:val="24"/>
          <w:lang w:val="pt-BR"/>
        </w:rPr>
        <w:instrText xml:space="preserve"> HYPERLINK "https://cndt-certidao.tst.jus.br/inicio.faces" </w:instrText>
      </w:r>
      <w:r>
        <w:rPr>
          <w:rFonts w:hint="default" w:ascii="Calibri" w:hAnsi="Calibri" w:cs="Calibri"/>
          <w:sz w:val="24"/>
          <w:szCs w:val="24"/>
          <w:lang w:val="pt-BR"/>
        </w:rPr>
        <w:fldChar w:fldCharType="separate"/>
      </w:r>
      <w:r>
        <w:rPr>
          <w:rStyle w:val="15"/>
          <w:rFonts w:hint="default" w:ascii="Calibri" w:hAnsi="Calibri" w:cs="Calibri"/>
          <w:sz w:val="24"/>
          <w:szCs w:val="24"/>
          <w:lang w:val="pt-BR"/>
        </w:rPr>
        <w:t>Clique aqui para emitir</w:t>
      </w:r>
      <w:r>
        <w:rPr>
          <w:rFonts w:hint="default" w:ascii="Calibri" w:hAnsi="Calibri" w:cs="Calibri"/>
          <w:sz w:val="24"/>
          <w:szCs w:val="24"/>
          <w:lang w:val="pt-BR"/>
        </w:rPr>
        <w:fldChar w:fldCharType="end"/>
      </w:r>
    </w:p>
    <w:p w14:paraId="50D415A2">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Certidão Negativa de Débitos Estaduais; </w:t>
      </w:r>
      <w:r>
        <w:rPr>
          <w:rFonts w:hint="default" w:ascii="Calibri" w:hAnsi="Calibri" w:cs="Calibri"/>
          <w:sz w:val="24"/>
          <w:szCs w:val="24"/>
          <w:lang w:val="pt-BR"/>
        </w:rPr>
        <w:fldChar w:fldCharType="begin"/>
      </w:r>
      <w:r>
        <w:rPr>
          <w:rFonts w:hint="default" w:ascii="Calibri" w:hAnsi="Calibri" w:cs="Calibri"/>
          <w:sz w:val="24"/>
          <w:szCs w:val="24"/>
          <w:lang w:val="pt-BR"/>
        </w:rPr>
        <w:instrText xml:space="preserve"> HYPERLINK "https://www.sefaz.pb.gov.br/servirtual/certidoes/emissao-de-certidao-de-debitos-cidadao" </w:instrText>
      </w:r>
      <w:r>
        <w:rPr>
          <w:rFonts w:hint="default" w:ascii="Calibri" w:hAnsi="Calibri" w:cs="Calibri"/>
          <w:sz w:val="24"/>
          <w:szCs w:val="24"/>
          <w:lang w:val="pt-BR"/>
        </w:rPr>
        <w:fldChar w:fldCharType="separate"/>
      </w:r>
      <w:r>
        <w:rPr>
          <w:rStyle w:val="15"/>
          <w:rFonts w:hint="default" w:ascii="Calibri" w:hAnsi="Calibri" w:cs="Calibri"/>
          <w:sz w:val="24"/>
          <w:szCs w:val="24"/>
          <w:lang w:val="pt-BR"/>
        </w:rPr>
        <w:t>Clique aqui para emitir</w:t>
      </w:r>
      <w:r>
        <w:rPr>
          <w:rFonts w:hint="default" w:ascii="Calibri" w:hAnsi="Calibri" w:cs="Calibri"/>
          <w:sz w:val="24"/>
          <w:szCs w:val="24"/>
          <w:lang w:val="pt-BR"/>
        </w:rPr>
        <w:fldChar w:fldCharType="end"/>
      </w:r>
    </w:p>
    <w:p w14:paraId="7ED68397">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Certidão Negativa de Débitos Municipais; </w:t>
      </w:r>
      <w:r>
        <w:rPr>
          <w:rFonts w:hint="default" w:ascii="Calibri" w:hAnsi="Calibri" w:cs="Calibri"/>
          <w:sz w:val="24"/>
          <w:szCs w:val="24"/>
          <w:lang w:val="pt-BR"/>
        </w:rPr>
        <w:fldChar w:fldCharType="begin"/>
      </w:r>
      <w:r>
        <w:rPr>
          <w:rFonts w:hint="default" w:ascii="Calibri" w:hAnsi="Calibri" w:cs="Calibri"/>
          <w:sz w:val="24"/>
          <w:szCs w:val="24"/>
          <w:lang w:val="pt-BR"/>
        </w:rPr>
        <w:instrText xml:space="preserve"> HYPERLINK "https://portaldocontribuinte.publicsoft.com.br/sistemas/PortalDoContribuinte/views/" </w:instrText>
      </w:r>
      <w:r>
        <w:rPr>
          <w:rFonts w:hint="default" w:ascii="Calibri" w:hAnsi="Calibri" w:cs="Calibri"/>
          <w:sz w:val="24"/>
          <w:szCs w:val="24"/>
          <w:lang w:val="pt-BR"/>
        </w:rPr>
        <w:fldChar w:fldCharType="separate"/>
      </w:r>
      <w:r>
        <w:rPr>
          <w:rStyle w:val="15"/>
          <w:rFonts w:hint="default" w:ascii="Calibri" w:hAnsi="Calibri" w:cs="Calibri"/>
          <w:sz w:val="24"/>
          <w:szCs w:val="24"/>
          <w:lang w:val="pt-BR"/>
        </w:rPr>
        <w:t>Clique aqui para emitir</w:t>
      </w:r>
      <w:r>
        <w:rPr>
          <w:rFonts w:hint="default" w:ascii="Calibri" w:hAnsi="Calibri" w:cs="Calibri"/>
          <w:sz w:val="24"/>
          <w:szCs w:val="24"/>
          <w:lang w:val="pt-BR"/>
        </w:rPr>
        <w:fldChar w:fldCharType="end"/>
      </w:r>
    </w:p>
    <w:p w14:paraId="36380CAF">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Certificado de Regularidade do FGTS - CRF; </w:t>
      </w:r>
      <w:r>
        <w:rPr>
          <w:rFonts w:hint="default" w:ascii="Calibri" w:hAnsi="Calibri" w:cs="Calibri"/>
          <w:sz w:val="24"/>
          <w:szCs w:val="24"/>
          <w:lang w:val="pt-BR"/>
        </w:rPr>
        <w:fldChar w:fldCharType="begin"/>
      </w:r>
      <w:r>
        <w:rPr>
          <w:rFonts w:hint="default" w:ascii="Calibri" w:hAnsi="Calibri" w:cs="Calibri"/>
          <w:sz w:val="24"/>
          <w:szCs w:val="24"/>
          <w:lang w:val="pt-BR"/>
        </w:rPr>
        <w:instrText xml:space="preserve"> HYPERLINK "https://consulta-crf.caixa.gov.br/consultacrf/pages/consultaEmpregador.jsf" </w:instrText>
      </w:r>
      <w:r>
        <w:rPr>
          <w:rFonts w:hint="default" w:ascii="Calibri" w:hAnsi="Calibri" w:cs="Calibri"/>
          <w:sz w:val="24"/>
          <w:szCs w:val="24"/>
          <w:lang w:val="pt-BR"/>
        </w:rPr>
        <w:fldChar w:fldCharType="separate"/>
      </w:r>
      <w:r>
        <w:rPr>
          <w:rStyle w:val="15"/>
          <w:rFonts w:hint="default" w:ascii="Calibri" w:hAnsi="Calibri" w:cs="Calibri"/>
          <w:sz w:val="24"/>
          <w:szCs w:val="24"/>
          <w:lang w:val="pt-BR"/>
        </w:rPr>
        <w:t>Clique aqui para emitir</w:t>
      </w:r>
      <w:r>
        <w:rPr>
          <w:rFonts w:hint="default" w:ascii="Calibri" w:hAnsi="Calibri" w:cs="Calibri"/>
          <w:sz w:val="24"/>
          <w:szCs w:val="24"/>
          <w:lang w:val="pt-BR"/>
        </w:rPr>
        <w:fldChar w:fldCharType="end"/>
      </w:r>
    </w:p>
    <w:p w14:paraId="620B9234">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 Autodeclaração para proponentes ou equipes que optaram pelas ações afirmativas (Anexo 1 - Autodeclaração para Ações Afirmativas) preenchida e assinada a punho ou assinatura digital, acompanhada de eventuais documentos adicionais que se encontram listados no referido anexo. </w:t>
      </w:r>
    </w:p>
    <w:p w14:paraId="56F35969">
      <w:pPr>
        <w:numPr>
          <w:ilvl w:val="0"/>
          <w:numId w:val="8"/>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 xml:space="preserve">Comprovante oficial de dados bancários em PDF (extrato, cópia do cartão frente e verso, carta do banco, cópia de cheque ou Print do internet banking) da conta corrente vinculada ao CNPJ do proponente que deve conter o nome do titular ou número do CNPJ, nome do banco, o número da agência e da conta corrente, juntamente com o respectivo dígito verificador. </w:t>
      </w:r>
    </w:p>
    <w:p w14:paraId="49406C1D">
      <w:pPr>
        <w:numPr>
          <w:ilvl w:val="0"/>
          <w:numId w:val="0"/>
        </w:numPr>
        <w:spacing w:line="240" w:lineRule="auto"/>
        <w:jc w:val="both"/>
        <w:rPr>
          <w:rFonts w:hint="default" w:ascii="Calibri" w:hAnsi="Calibri" w:cs="Calibri"/>
          <w:sz w:val="24"/>
          <w:szCs w:val="24"/>
          <w:lang w:val="pt-BR"/>
        </w:rPr>
      </w:pPr>
      <w:r>
        <w:rPr>
          <w:rFonts w:hint="default" w:ascii="Calibri" w:hAnsi="Calibri" w:cs="Calibri"/>
          <w:sz w:val="24"/>
          <w:szCs w:val="24"/>
          <w:lang w:val="pt-BR"/>
        </w:rPr>
        <w:t>k)</w:t>
      </w:r>
      <w:bookmarkStart w:id="0" w:name="_GoBack"/>
      <w:bookmarkEnd w:id="0"/>
      <w:r>
        <w:rPr>
          <w:rFonts w:hint="default" w:ascii="Calibri" w:hAnsi="Calibri" w:cs="Calibri"/>
          <w:sz w:val="24"/>
          <w:szCs w:val="24"/>
          <w:lang w:val="pt-BR"/>
        </w:rPr>
        <w:t xml:space="preserve"> Não serão aceitas contas com mais de 12 dígitos, contas poupança, contas destinadas ao recebimento de benefícios do Bolsa Família, contas com limites diários inferiores ao valor aprovado no certame, contas conjuntas, contas de terceiros ou contas fáceis. </w:t>
      </w:r>
    </w:p>
    <w:sectPr>
      <w:headerReference r:id="rId5" w:type="default"/>
      <w:footerReference r:id="rId6" w:type="default"/>
      <w:pgSz w:w="12240" w:h="15840"/>
      <w:pgMar w:top="1701" w:right="1134" w:bottom="1134" w:left="1701"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15C7">
    <w:pPr>
      <w:pStyle w:val="29"/>
      <w:jc w:val="center"/>
      <w:rPr>
        <w:rFonts w:hint="default"/>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6E70">
    <w:pPr>
      <w:pStyle w:val="27"/>
      <w:rPr>
        <w:rFonts w:hint="default"/>
        <w:lang w:val="pt-BR"/>
      </w:rPr>
    </w:pPr>
    <w:r>
      <w:drawing>
        <wp:anchor distT="0" distB="0" distL="114300" distR="114300" simplePos="0" relativeHeight="251661312" behindDoc="1" locked="0" layoutInCell="1" allowOverlap="1">
          <wp:simplePos x="0" y="0"/>
          <wp:positionH relativeFrom="column">
            <wp:posOffset>3505200</wp:posOffset>
          </wp:positionH>
          <wp:positionV relativeFrom="page">
            <wp:posOffset>410210</wp:posOffset>
          </wp:positionV>
          <wp:extent cx="2473960" cy="454025"/>
          <wp:effectExtent l="0" t="0" r="0" b="3175"/>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rcRect b="11279"/>
                  <a:stretch>
                    <a:fillRect/>
                  </a:stretch>
                </pic:blipFill>
                <pic:spPr>
                  <a:xfrm>
                    <a:off x="0" y="0"/>
                    <a:ext cx="2473960" cy="454025"/>
                  </a:xfrm>
                  <a:prstGeom prst="rect">
                    <a:avLst/>
                  </a:prstGeom>
                </pic:spPr>
              </pic:pic>
            </a:graphicData>
          </a:graphic>
        </wp:anchor>
      </w:drawing>
    </w:r>
    <w:r>
      <w:rPr>
        <w:rFonts w:hint="default"/>
        <w:lang w:val="pt-BR"/>
      </w:rPr>
      <w:drawing>
        <wp:anchor distT="0" distB="0" distL="114300" distR="114300" simplePos="0" relativeHeight="251659264" behindDoc="1" locked="0" layoutInCell="1" allowOverlap="1">
          <wp:simplePos x="0" y="0"/>
          <wp:positionH relativeFrom="column">
            <wp:posOffset>64135</wp:posOffset>
          </wp:positionH>
          <wp:positionV relativeFrom="paragraph">
            <wp:posOffset>17145</wp:posOffset>
          </wp:positionV>
          <wp:extent cx="1700530" cy="376555"/>
          <wp:effectExtent l="0" t="0" r="6350" b="4445"/>
          <wp:wrapTight wrapText="bothSides">
            <wp:wrapPolygon>
              <wp:start x="387" y="0"/>
              <wp:lineTo x="0" y="4371"/>
              <wp:lineTo x="0" y="20981"/>
              <wp:lineTo x="581" y="20981"/>
              <wp:lineTo x="3484" y="20981"/>
              <wp:lineTo x="10647" y="20981"/>
              <wp:lineTo x="19938" y="16610"/>
              <wp:lineTo x="19745" y="13987"/>
              <wp:lineTo x="21487" y="10490"/>
              <wp:lineTo x="21487" y="874"/>
              <wp:lineTo x="3678" y="0"/>
              <wp:lineTo x="387" y="0"/>
            </wp:wrapPolygon>
          </wp:wrapTight>
          <wp:docPr id="2" name="Imagem 2" descr="LOGOMAMANGUAP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MAMANGUAPE_PNG"/>
                  <pic:cNvPicPr>
                    <a:picLocks noChangeAspect="1"/>
                  </pic:cNvPicPr>
                </pic:nvPicPr>
                <pic:blipFill>
                  <a:blip r:embed="rId2"/>
                  <a:stretch>
                    <a:fillRect/>
                  </a:stretch>
                </pic:blipFill>
                <pic:spPr>
                  <a:xfrm>
                    <a:off x="0" y="0"/>
                    <a:ext cx="1700530" cy="37655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1636395</wp:posOffset>
          </wp:positionH>
          <wp:positionV relativeFrom="paragraph">
            <wp:posOffset>-15240</wp:posOffset>
          </wp:positionV>
          <wp:extent cx="2085975" cy="431165"/>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085975" cy="431165"/>
                  </a:xfrm>
                  <a:prstGeom prst="rect">
                    <a:avLst/>
                  </a:prstGeom>
                </pic:spPr>
              </pic:pic>
            </a:graphicData>
          </a:graphic>
        </wp:anchor>
      </w:drawing>
    </w:r>
  </w:p>
  <w:p w14:paraId="355D93E9">
    <w:pPr>
      <w:pStyle w:val="27"/>
      <w:rPr>
        <w:rFonts w:hint="default"/>
        <w:lang w:val="pt-BR"/>
      </w:rPr>
    </w:pPr>
  </w:p>
  <w:p w14:paraId="4EE0F953">
    <w:pPr>
      <w:pStyle w:val="27"/>
      <w:rPr>
        <w:rFonts w:hint="default"/>
        <w:lang w:val="pt-BR"/>
      </w:rPr>
    </w:pPr>
  </w:p>
  <w:p w14:paraId="1C7A9EB6">
    <w:pPr>
      <w:pStyle w:val="27"/>
      <w:rPr>
        <w:rFonts w:hint="default"/>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3"/>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5"/>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1"/>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6"/>
      <w:lvlText w:val=""/>
      <w:lvlJc w:val="left"/>
      <w:pPr>
        <w:tabs>
          <w:tab w:val="left" w:pos="360"/>
        </w:tabs>
        <w:ind w:left="360" w:hanging="360"/>
      </w:pPr>
      <w:rPr>
        <w:rFonts w:hint="default" w:ascii="Symbol" w:hAnsi="Symbol"/>
      </w:rPr>
    </w:lvl>
  </w:abstractNum>
  <w:abstractNum w:abstractNumId="6">
    <w:nsid w:val="2147CD9A"/>
    <w:multiLevelType w:val="singleLevel"/>
    <w:tmpl w:val="2147CD9A"/>
    <w:lvl w:ilvl="0" w:tentative="0">
      <w:start w:val="1"/>
      <w:numFmt w:val="lowerLetter"/>
      <w:suff w:val="space"/>
      <w:lvlText w:val="%1)"/>
      <w:lvlJc w:val="left"/>
    </w:lvl>
  </w:abstractNum>
  <w:abstractNum w:abstractNumId="7">
    <w:nsid w:val="752FE967"/>
    <w:multiLevelType w:val="singleLevel"/>
    <w:tmpl w:val="752FE967"/>
    <w:lvl w:ilvl="0" w:tentative="0">
      <w:start w:val="1"/>
      <w:numFmt w:val="lowerLetter"/>
      <w:suff w:val="space"/>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061E2"/>
    <w:rsid w:val="00AA1D8D"/>
    <w:rsid w:val="00B47730"/>
    <w:rsid w:val="00CB0664"/>
    <w:rsid w:val="00FC693F"/>
    <w:rsid w:val="01505F15"/>
    <w:rsid w:val="018A0D81"/>
    <w:rsid w:val="02164BBF"/>
    <w:rsid w:val="022C3E83"/>
    <w:rsid w:val="027569E4"/>
    <w:rsid w:val="02A776FD"/>
    <w:rsid w:val="032A1583"/>
    <w:rsid w:val="063B3980"/>
    <w:rsid w:val="067C3ED8"/>
    <w:rsid w:val="076B71E3"/>
    <w:rsid w:val="081836CD"/>
    <w:rsid w:val="092B1819"/>
    <w:rsid w:val="092E7896"/>
    <w:rsid w:val="09325785"/>
    <w:rsid w:val="095D0A48"/>
    <w:rsid w:val="09D65F6C"/>
    <w:rsid w:val="0A8D13AC"/>
    <w:rsid w:val="0AEB73E9"/>
    <w:rsid w:val="0BDC2AA5"/>
    <w:rsid w:val="0E6D60CC"/>
    <w:rsid w:val="0F9A13CF"/>
    <w:rsid w:val="0F9C5147"/>
    <w:rsid w:val="0FA04C44"/>
    <w:rsid w:val="10DB1C9F"/>
    <w:rsid w:val="118D3569"/>
    <w:rsid w:val="12B01665"/>
    <w:rsid w:val="1459033B"/>
    <w:rsid w:val="166D65D9"/>
    <w:rsid w:val="173F2414"/>
    <w:rsid w:val="175974DB"/>
    <w:rsid w:val="177B3E6B"/>
    <w:rsid w:val="179D5FE6"/>
    <w:rsid w:val="17B27858"/>
    <w:rsid w:val="18850C84"/>
    <w:rsid w:val="194A5944"/>
    <w:rsid w:val="19B32C13"/>
    <w:rsid w:val="1A905DA4"/>
    <w:rsid w:val="1B161216"/>
    <w:rsid w:val="1B31384A"/>
    <w:rsid w:val="1B7A634B"/>
    <w:rsid w:val="1C2638BB"/>
    <w:rsid w:val="1E0A6E72"/>
    <w:rsid w:val="1E6C0929"/>
    <w:rsid w:val="1EAF7A27"/>
    <w:rsid w:val="21361936"/>
    <w:rsid w:val="229D5AD9"/>
    <w:rsid w:val="236C420F"/>
    <w:rsid w:val="23EA1AB5"/>
    <w:rsid w:val="24BC2EF5"/>
    <w:rsid w:val="25495BD7"/>
    <w:rsid w:val="26136E77"/>
    <w:rsid w:val="26754750"/>
    <w:rsid w:val="26B76B93"/>
    <w:rsid w:val="287B4287"/>
    <w:rsid w:val="296A5517"/>
    <w:rsid w:val="2A0464A1"/>
    <w:rsid w:val="2A4807CC"/>
    <w:rsid w:val="2ADE4D64"/>
    <w:rsid w:val="2AEB07F7"/>
    <w:rsid w:val="2B1529CB"/>
    <w:rsid w:val="2B2C626C"/>
    <w:rsid w:val="2DB93E5F"/>
    <w:rsid w:val="2DCA0CFC"/>
    <w:rsid w:val="2FFF6D79"/>
    <w:rsid w:val="31125FC2"/>
    <w:rsid w:val="320C2251"/>
    <w:rsid w:val="3458445F"/>
    <w:rsid w:val="345C39F7"/>
    <w:rsid w:val="35927671"/>
    <w:rsid w:val="35F90E99"/>
    <w:rsid w:val="35FA439C"/>
    <w:rsid w:val="361C3174"/>
    <w:rsid w:val="368B3C8B"/>
    <w:rsid w:val="384017B2"/>
    <w:rsid w:val="3CD24055"/>
    <w:rsid w:val="3EB540CC"/>
    <w:rsid w:val="3F757EE8"/>
    <w:rsid w:val="406F6832"/>
    <w:rsid w:val="40992EC5"/>
    <w:rsid w:val="41161732"/>
    <w:rsid w:val="413B39FD"/>
    <w:rsid w:val="427A4F3B"/>
    <w:rsid w:val="42FA1607"/>
    <w:rsid w:val="433B4241"/>
    <w:rsid w:val="436B696D"/>
    <w:rsid w:val="446A1E39"/>
    <w:rsid w:val="44A119D0"/>
    <w:rsid w:val="455C2443"/>
    <w:rsid w:val="45A4384A"/>
    <w:rsid w:val="4B0610EB"/>
    <w:rsid w:val="4B1864C4"/>
    <w:rsid w:val="4CCE2312"/>
    <w:rsid w:val="4CD65B12"/>
    <w:rsid w:val="4E6361BF"/>
    <w:rsid w:val="4EFA6704"/>
    <w:rsid w:val="4F684B6F"/>
    <w:rsid w:val="4FC46925"/>
    <w:rsid w:val="50660FFB"/>
    <w:rsid w:val="50AC42CA"/>
    <w:rsid w:val="50C84969"/>
    <w:rsid w:val="51AA7C07"/>
    <w:rsid w:val="51B807F7"/>
    <w:rsid w:val="52267BB8"/>
    <w:rsid w:val="525A5DF9"/>
    <w:rsid w:val="52900B48"/>
    <w:rsid w:val="52FD1E8A"/>
    <w:rsid w:val="53922953"/>
    <w:rsid w:val="540575E1"/>
    <w:rsid w:val="545310AB"/>
    <w:rsid w:val="561546F9"/>
    <w:rsid w:val="566460D3"/>
    <w:rsid w:val="572C2811"/>
    <w:rsid w:val="575F5BF3"/>
    <w:rsid w:val="57870B5C"/>
    <w:rsid w:val="581C5F77"/>
    <w:rsid w:val="5AA53337"/>
    <w:rsid w:val="5B683EE7"/>
    <w:rsid w:val="5CCC024F"/>
    <w:rsid w:val="5D5F055F"/>
    <w:rsid w:val="60152716"/>
    <w:rsid w:val="61B2276A"/>
    <w:rsid w:val="640721AA"/>
    <w:rsid w:val="64444777"/>
    <w:rsid w:val="64C612E4"/>
    <w:rsid w:val="650335BA"/>
    <w:rsid w:val="673C6B0D"/>
    <w:rsid w:val="678E6274"/>
    <w:rsid w:val="67B1772D"/>
    <w:rsid w:val="68BE3584"/>
    <w:rsid w:val="6953779A"/>
    <w:rsid w:val="69B76B7E"/>
    <w:rsid w:val="6A676231"/>
    <w:rsid w:val="6C9D0B3F"/>
    <w:rsid w:val="6CB665FF"/>
    <w:rsid w:val="6D884504"/>
    <w:rsid w:val="6DC966B7"/>
    <w:rsid w:val="6DCF4734"/>
    <w:rsid w:val="6DE71781"/>
    <w:rsid w:val="6E374674"/>
    <w:rsid w:val="6E51148A"/>
    <w:rsid w:val="70DC2FC4"/>
    <w:rsid w:val="71B3075F"/>
    <w:rsid w:val="72102F85"/>
    <w:rsid w:val="738F4116"/>
    <w:rsid w:val="740F13FD"/>
    <w:rsid w:val="74AC7227"/>
    <w:rsid w:val="752B4FB0"/>
    <w:rsid w:val="75C7725D"/>
    <w:rsid w:val="76A0428D"/>
    <w:rsid w:val="7702026F"/>
    <w:rsid w:val="77A41857"/>
    <w:rsid w:val="782902B2"/>
    <w:rsid w:val="789A4D4B"/>
    <w:rsid w:val="7A65044C"/>
    <w:rsid w:val="7A863E33"/>
    <w:rsid w:val="7B0C08EF"/>
    <w:rsid w:val="7B5754EB"/>
    <w:rsid w:val="7CB53923"/>
    <w:rsid w:val="7DA60DC6"/>
    <w:rsid w:val="7E0D63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paragraph" w:styleId="16">
    <w:name w:val="List"/>
    <w:basedOn w:val="1"/>
    <w:unhideWhenUsed/>
    <w:qFormat/>
    <w:uiPriority w:val="99"/>
    <w:pPr>
      <w:ind w:left="360" w:hanging="360"/>
      <w:contextualSpacing/>
    </w:pPr>
  </w:style>
  <w:style w:type="paragraph" w:styleId="17">
    <w:name w:val="Body Text"/>
    <w:basedOn w:val="1"/>
    <w:link w:val="48"/>
    <w:unhideWhenUsed/>
    <w:qFormat/>
    <w:uiPriority w:val="99"/>
    <w:pPr>
      <w:spacing w:after="120"/>
    </w:pPr>
  </w:style>
  <w:style w:type="paragraph" w:styleId="18">
    <w:name w:val="Title"/>
    <w:basedOn w:val="1"/>
    <w:next w:val="1"/>
    <w:link w:val="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19">
    <w:name w:val="List Bullet 3"/>
    <w:basedOn w:val="1"/>
    <w:unhideWhenUsed/>
    <w:qFormat/>
    <w:uiPriority w:val="99"/>
    <w:pPr>
      <w:numPr>
        <w:ilvl w:val="0"/>
        <w:numId w:val="1"/>
      </w:numPr>
      <w:contextualSpacing/>
    </w:pPr>
  </w:style>
  <w:style w:type="paragraph" w:styleId="2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21">
    <w:name w:val="List Bullet 2"/>
    <w:basedOn w:val="1"/>
    <w:unhideWhenUsed/>
    <w:qFormat/>
    <w:uiPriority w:val="99"/>
    <w:pPr>
      <w:numPr>
        <w:ilvl w:val="0"/>
        <w:numId w:val="2"/>
      </w:numPr>
      <w:contextualSpacing/>
    </w:pPr>
  </w:style>
  <w:style w:type="paragraph" w:styleId="22">
    <w:name w:val="macro"/>
    <w:link w:val="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3">
    <w:name w:val="List Continue"/>
    <w:basedOn w:val="1"/>
    <w:unhideWhenUsed/>
    <w:qFormat/>
    <w:uiPriority w:val="99"/>
    <w:pPr>
      <w:spacing w:after="120"/>
      <w:ind w:left="360"/>
      <w:contextualSpacing/>
    </w:pPr>
  </w:style>
  <w:style w:type="paragraph" w:styleId="24">
    <w:name w:val="Body Text 3"/>
    <w:basedOn w:val="1"/>
    <w:link w:val="50"/>
    <w:unhideWhenUsed/>
    <w:qFormat/>
    <w:uiPriority w:val="99"/>
    <w:pPr>
      <w:spacing w:after="120"/>
    </w:pPr>
    <w:rPr>
      <w:sz w:val="16"/>
      <w:szCs w:val="16"/>
    </w:rPr>
  </w:style>
  <w:style w:type="paragraph" w:styleId="25">
    <w:name w:val="List Number 2"/>
    <w:basedOn w:val="1"/>
    <w:unhideWhenUsed/>
    <w:qFormat/>
    <w:uiPriority w:val="99"/>
    <w:pPr>
      <w:numPr>
        <w:ilvl w:val="0"/>
        <w:numId w:val="3"/>
      </w:numPr>
      <w:contextualSpacing/>
    </w:pPr>
  </w:style>
  <w:style w:type="paragraph" w:styleId="26">
    <w:name w:val="Body Text 2"/>
    <w:basedOn w:val="1"/>
    <w:link w:val="49"/>
    <w:unhideWhenUsed/>
    <w:qFormat/>
    <w:uiPriority w:val="99"/>
    <w:pPr>
      <w:spacing w:after="120" w:line="480" w:lineRule="auto"/>
    </w:pPr>
  </w:style>
  <w:style w:type="paragraph" w:styleId="27">
    <w:name w:val="header"/>
    <w:basedOn w:val="1"/>
    <w:link w:val="39"/>
    <w:unhideWhenUsed/>
    <w:qFormat/>
    <w:uiPriority w:val="99"/>
    <w:pPr>
      <w:tabs>
        <w:tab w:val="center" w:pos="4680"/>
        <w:tab w:val="right" w:pos="9360"/>
      </w:tabs>
      <w:spacing w:after="0" w:line="240" w:lineRule="auto"/>
    </w:pPr>
  </w:style>
  <w:style w:type="paragraph" w:styleId="28">
    <w:name w:val="List Continue 3"/>
    <w:basedOn w:val="1"/>
    <w:unhideWhenUsed/>
    <w:qFormat/>
    <w:uiPriority w:val="99"/>
    <w:pPr>
      <w:spacing w:after="120"/>
      <w:ind w:left="1080"/>
      <w:contextualSpacing/>
    </w:pPr>
  </w:style>
  <w:style w:type="paragraph" w:styleId="29">
    <w:name w:val="footer"/>
    <w:basedOn w:val="1"/>
    <w:link w:val="40"/>
    <w:unhideWhenUsed/>
    <w:qFormat/>
    <w:uiPriority w:val="99"/>
    <w:pPr>
      <w:tabs>
        <w:tab w:val="center" w:pos="4680"/>
        <w:tab w:val="right" w:pos="9360"/>
      </w:tabs>
      <w:spacing w:after="0" w:line="240" w:lineRule="auto"/>
    </w:pPr>
  </w:style>
  <w:style w:type="paragraph" w:styleId="30">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31">
    <w:name w:val="List Continue 2"/>
    <w:basedOn w:val="1"/>
    <w:unhideWhenUsed/>
    <w:qFormat/>
    <w:uiPriority w:val="99"/>
    <w:pPr>
      <w:spacing w:after="120"/>
      <w:ind w:left="720"/>
      <w:contextualSpacing/>
    </w:pPr>
  </w:style>
  <w:style w:type="paragraph" w:styleId="32">
    <w:name w:val="List 3"/>
    <w:basedOn w:val="1"/>
    <w:unhideWhenUsed/>
    <w:qFormat/>
    <w:uiPriority w:val="99"/>
    <w:pPr>
      <w:ind w:left="1080" w:hanging="360"/>
      <w:contextualSpacing/>
    </w:pPr>
  </w:style>
  <w:style w:type="paragraph" w:styleId="33">
    <w:name w:val="List Number 3"/>
    <w:basedOn w:val="1"/>
    <w:unhideWhenUsed/>
    <w:qFormat/>
    <w:uiPriority w:val="99"/>
    <w:pPr>
      <w:numPr>
        <w:ilvl w:val="0"/>
        <w:numId w:val="4"/>
      </w:numPr>
      <w:contextualSpacing/>
    </w:pPr>
  </w:style>
  <w:style w:type="paragraph" w:styleId="34">
    <w:name w:val="Subtitle"/>
    <w:basedOn w:val="1"/>
    <w:next w:val="1"/>
    <w:link w:val="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5">
    <w:name w:val="List 2"/>
    <w:basedOn w:val="1"/>
    <w:unhideWhenUsed/>
    <w:qFormat/>
    <w:uiPriority w:val="99"/>
    <w:pPr>
      <w:ind w:left="720" w:hanging="360"/>
      <w:contextualSpacing/>
    </w:pPr>
  </w:style>
  <w:style w:type="paragraph" w:styleId="36">
    <w:name w:val="List Bullet"/>
    <w:basedOn w:val="1"/>
    <w:unhideWhenUsed/>
    <w:qFormat/>
    <w:uiPriority w:val="99"/>
    <w:pPr>
      <w:numPr>
        <w:ilvl w:val="0"/>
        <w:numId w:val="5"/>
      </w:numPr>
      <w:contextualSpacing/>
    </w:pPr>
  </w:style>
  <w:style w:type="paragraph" w:styleId="37">
    <w:name w:val="List Number"/>
    <w:basedOn w:val="1"/>
    <w:unhideWhenUsed/>
    <w:qFormat/>
    <w:uiPriority w:val="99"/>
    <w:pPr>
      <w:numPr>
        <w:ilvl w:val="0"/>
        <w:numId w:val="6"/>
      </w:numPr>
      <w:contextualSpacing/>
    </w:pPr>
  </w:style>
  <w:style w:type="table" w:styleId="38">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Header Char"/>
    <w:basedOn w:val="11"/>
    <w:link w:val="27"/>
    <w:qFormat/>
    <w:uiPriority w:val="99"/>
  </w:style>
  <w:style w:type="character" w:customStyle="1" w:styleId="40">
    <w:name w:val="Footer Char"/>
    <w:basedOn w:val="11"/>
    <w:link w:val="29"/>
    <w:qFormat/>
    <w:uiPriority w:val="99"/>
  </w:style>
  <w:style w:type="paragraph" w:styleId="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2">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3">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4">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5">
    <w:name w:val="Title Char"/>
    <w:basedOn w:val="11"/>
    <w:link w:val="18"/>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6">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7">
    <w:name w:val="List Paragraph"/>
    <w:basedOn w:val="1"/>
    <w:qFormat/>
    <w:uiPriority w:val="34"/>
    <w:pPr>
      <w:ind w:left="720"/>
      <w:contextualSpacing/>
    </w:pPr>
  </w:style>
  <w:style w:type="character" w:customStyle="1" w:styleId="48">
    <w:name w:val="Body Text Char"/>
    <w:basedOn w:val="11"/>
    <w:link w:val="17"/>
    <w:qFormat/>
    <w:uiPriority w:val="99"/>
  </w:style>
  <w:style w:type="character" w:customStyle="1" w:styleId="49">
    <w:name w:val="Body Text 2 Char"/>
    <w:basedOn w:val="11"/>
    <w:link w:val="26"/>
    <w:qFormat/>
    <w:uiPriority w:val="99"/>
  </w:style>
  <w:style w:type="character" w:customStyle="1" w:styleId="50">
    <w:name w:val="Body Text 3 Char"/>
    <w:basedOn w:val="11"/>
    <w:link w:val="24"/>
    <w:qFormat/>
    <w:uiPriority w:val="99"/>
    <w:rPr>
      <w:sz w:val="16"/>
      <w:szCs w:val="16"/>
    </w:rPr>
  </w:style>
  <w:style w:type="character" w:customStyle="1" w:styleId="51">
    <w:name w:val="Macro Text Char"/>
    <w:basedOn w:val="11"/>
    <w:link w:val="22"/>
    <w:qFormat/>
    <w:uiPriority w:val="99"/>
    <w:rPr>
      <w:rFonts w:ascii="Courier" w:hAnsi="Courier"/>
      <w:sz w:val="20"/>
      <w:szCs w:val="20"/>
    </w:rPr>
  </w:style>
  <w:style w:type="paragraph" w:styleId="52">
    <w:name w:val="Quote"/>
    <w:basedOn w:val="1"/>
    <w:next w:val="1"/>
    <w:link w:val="53"/>
    <w:qFormat/>
    <w:uiPriority w:val="29"/>
    <w:rPr>
      <w:i/>
      <w:iCs/>
      <w:color w:val="000000" w:themeColor="text1"/>
      <w14:textFill>
        <w14:solidFill>
          <w14:schemeClr w14:val="tx1"/>
        </w14:solidFill>
      </w14:textFill>
    </w:rPr>
  </w:style>
  <w:style w:type="character" w:customStyle="1" w:styleId="53">
    <w:name w:val="Quote Char"/>
    <w:basedOn w:val="11"/>
    <w:link w:val="52"/>
    <w:qFormat/>
    <w:uiPriority w:val="29"/>
    <w:rPr>
      <w:i/>
      <w:iCs/>
      <w:color w:val="000000" w:themeColor="text1"/>
      <w14:textFill>
        <w14:solidFill>
          <w14:schemeClr w14:val="tx1"/>
        </w14:solidFill>
      </w14:textFill>
    </w:rPr>
  </w:style>
  <w:style w:type="character" w:customStyle="1" w:styleId="54">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5">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6">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7">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8">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9">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60">
    <w:name w:val="Intense Quote"/>
    <w:basedOn w:val="1"/>
    <w:next w:val="1"/>
    <w:link w:val="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1">
    <w:name w:val="Intense Quote Char"/>
    <w:basedOn w:val="11"/>
    <w:link w:val="60"/>
    <w:qFormat/>
    <w:uiPriority w:val="30"/>
    <w:rPr>
      <w:b/>
      <w:bCs/>
      <w:i/>
      <w:iCs/>
      <w:color w:val="4F81BD" w:themeColor="accent1"/>
      <w14:textFill>
        <w14:solidFill>
          <w14:schemeClr w14:val="accent1"/>
        </w14:solidFill>
      </w14:textFill>
    </w:rPr>
  </w:style>
  <w:style w:type="character" w:customStyle="1" w:styleId="62">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3">
    <w:name w:val="Intense Emphasis"/>
    <w:basedOn w:val="11"/>
    <w:qFormat/>
    <w:uiPriority w:val="21"/>
    <w:rPr>
      <w:b/>
      <w:bCs/>
      <w:i/>
      <w:iCs/>
      <w:color w:val="4F81BD" w:themeColor="accent1"/>
      <w14:textFill>
        <w14:solidFill>
          <w14:schemeClr w14:val="accent1"/>
        </w14:solidFill>
      </w14:textFill>
    </w:rPr>
  </w:style>
  <w:style w:type="character" w:customStyle="1" w:styleId="64">
    <w:name w:val="Subtle Reference"/>
    <w:basedOn w:val="11"/>
    <w:qFormat/>
    <w:uiPriority w:val="31"/>
    <w:rPr>
      <w:smallCaps/>
      <w:color w:val="C0504D" w:themeColor="accent2"/>
      <w:u w:val="single"/>
      <w14:textFill>
        <w14:solidFill>
          <w14:schemeClr w14:val="accent2"/>
        </w14:solidFill>
      </w14:textFill>
    </w:rPr>
  </w:style>
  <w:style w:type="character" w:customStyle="1" w:styleId="65">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6">
    <w:name w:val="Book Title"/>
    <w:basedOn w:val="11"/>
    <w:qFormat/>
    <w:uiPriority w:val="33"/>
    <w:rPr>
      <w:b/>
      <w:bCs/>
      <w:smallCaps/>
      <w:spacing w:val="5"/>
    </w:rPr>
  </w:style>
  <w:style w:type="paragraph" w:customStyle="1" w:styleId="67">
    <w:name w:val="TOC Heading"/>
    <w:basedOn w:val="2"/>
    <w:next w:val="1"/>
    <w:semiHidden/>
    <w:unhideWhenUsed/>
    <w:qFormat/>
    <w:uiPriority w:val="39"/>
    <w:pPr>
      <w:outlineLvl w:val="9"/>
    </w:pPr>
  </w:style>
  <w:style w:type="table" w:styleId="6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7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8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9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1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2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3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4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6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paragraph" w:customStyle="1" w:styleId="166">
    <w:name w:val="Table Paragraph"/>
    <w:basedOn w:val="1"/>
    <w:qFormat/>
    <w:uiPriority w:val="1"/>
    <w:pPr>
      <w:ind w:left="10"/>
      <w:jc w:val="center"/>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519</Words>
  <Characters>2871</Characters>
  <Lines>0</Lines>
  <Paragraphs>0</Paragraphs>
  <TotalTime>20</TotalTime>
  <ScaleCrop>false</ScaleCrop>
  <LinksUpToDate>false</LinksUpToDate>
  <CharactersWithSpaces>3383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Rafaella Soares</cp:lastModifiedBy>
  <dcterms:modified xsi:type="dcterms:W3CDTF">2026-03-19T22:50:08Z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2B9E6A49D94847E39F48F0FB3F1D3693_12</vt:lpwstr>
  </property>
  <property fmtid="{D5CDD505-2E9C-101B-9397-08002B2CF9AE}" pid="4" name="KSOTemplateDocerSaveRecord">
    <vt:lpwstr>eyJoZGlkIjoiN2M5ZWYxZmQ4ZTQ1OTg1OWQxNTdmYjEwNzkzMDZhOTQiLCJ1c2VySWQiOiIxMjU0NTc2NDQ2NDEzIn0=</vt:lpwstr>
  </property>
</Properties>
</file>